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8842" w14:textId="77777777" w:rsidR="000F132F" w:rsidRDefault="00187352" w:rsidP="00187352">
      <w:pPr>
        <w:jc w:val="center"/>
      </w:pPr>
      <w:r>
        <w:rPr>
          <w:noProof/>
        </w:rPr>
        <w:drawing>
          <wp:inline distT="0" distB="0" distL="0" distR="0" wp14:anchorId="33245DEE" wp14:editId="636AFDDF">
            <wp:extent cx="2071688" cy="822660"/>
            <wp:effectExtent l="0" t="0" r="5080" b="0"/>
            <wp:docPr id="1904561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561528" name="Picture 19045615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492" cy="828936"/>
                    </a:xfrm>
                    <a:prstGeom prst="rect">
                      <a:avLst/>
                    </a:prstGeom>
                  </pic:spPr>
                </pic:pic>
              </a:graphicData>
            </a:graphic>
          </wp:inline>
        </w:drawing>
      </w:r>
    </w:p>
    <w:p w14:paraId="179A8180" w14:textId="77777777" w:rsidR="00F07849" w:rsidRDefault="00F07849" w:rsidP="00187352">
      <w:pPr>
        <w:jc w:val="center"/>
      </w:pPr>
    </w:p>
    <w:p w14:paraId="560A65AA" w14:textId="035F1A8F" w:rsidR="00187352" w:rsidRDefault="0005294A" w:rsidP="00187352">
      <w:pPr>
        <w:jc w:val="center"/>
      </w:pPr>
      <w:r>
        <w:t>Needs Assessment</w:t>
      </w:r>
      <w:r w:rsidR="00CE4E10">
        <w:t xml:space="preserve"> Template</w:t>
      </w:r>
    </w:p>
    <w:tbl>
      <w:tblPr>
        <w:tblStyle w:val="TableGrid"/>
        <w:tblpPr w:leftFromText="180" w:rightFromText="180" w:vertAnchor="text" w:horzAnchor="page" w:tblpX="1170" w:tblpY="326"/>
        <w:tblW w:w="13514" w:type="dxa"/>
        <w:tblLayout w:type="fixed"/>
        <w:tblLook w:val="04A0" w:firstRow="1" w:lastRow="0" w:firstColumn="1" w:lastColumn="0" w:noHBand="0" w:noVBand="1"/>
      </w:tblPr>
      <w:tblGrid>
        <w:gridCol w:w="1135"/>
        <w:gridCol w:w="12379"/>
      </w:tblGrid>
      <w:tr w:rsidR="00CC2D67" w:rsidRPr="00C12524" w14:paraId="4C740690" w14:textId="77777777" w:rsidTr="00CC2D67">
        <w:trPr>
          <w:trHeight w:val="569"/>
        </w:trPr>
        <w:tc>
          <w:tcPr>
            <w:tcW w:w="1135" w:type="dxa"/>
            <w:tcBorders>
              <w:top w:val="nil"/>
              <w:left w:val="nil"/>
              <w:bottom w:val="nil"/>
              <w:right w:val="single" w:sz="4" w:space="0" w:color="auto"/>
            </w:tcBorders>
            <w:shd w:val="clear" w:color="auto" w:fill="FFFFFF" w:themeFill="background1"/>
          </w:tcPr>
          <w:p w14:paraId="4FDFB35B" w14:textId="77777777" w:rsidR="00CC2D67" w:rsidRPr="00C12524" w:rsidRDefault="00CC2D67" w:rsidP="00CC2D67">
            <w:pPr>
              <w:rPr>
                <w:b/>
                <w:bCs/>
                <w:sz w:val="24"/>
                <w:szCs w:val="24"/>
              </w:rPr>
            </w:pPr>
          </w:p>
        </w:tc>
        <w:tc>
          <w:tcPr>
            <w:tcW w:w="12379" w:type="dxa"/>
            <w:tcBorders>
              <w:left w:val="single" w:sz="4" w:space="0" w:color="auto"/>
              <w:bottom w:val="single" w:sz="4" w:space="0" w:color="auto"/>
            </w:tcBorders>
            <w:shd w:val="clear" w:color="auto" w:fill="F2F2F2" w:themeFill="background1" w:themeFillShade="F2"/>
          </w:tcPr>
          <w:p w14:paraId="53F0803A" w14:textId="77777777" w:rsidR="00CC2D67" w:rsidRPr="00C12524" w:rsidRDefault="00CC2D67" w:rsidP="00CC2D67">
            <w:pPr>
              <w:rPr>
                <w:b/>
                <w:bCs/>
                <w:sz w:val="24"/>
                <w:szCs w:val="24"/>
              </w:rPr>
            </w:pPr>
            <w:r>
              <w:rPr>
                <w:b/>
                <w:bCs/>
                <w:sz w:val="24"/>
                <w:szCs w:val="24"/>
              </w:rPr>
              <w:t xml:space="preserve">Activity </w:t>
            </w:r>
            <w:r w:rsidRPr="00C12524">
              <w:rPr>
                <w:b/>
                <w:bCs/>
                <w:sz w:val="24"/>
                <w:szCs w:val="24"/>
              </w:rPr>
              <w:t>Ti</w:t>
            </w:r>
            <w:r>
              <w:rPr>
                <w:b/>
                <w:bCs/>
                <w:sz w:val="24"/>
                <w:szCs w:val="24"/>
              </w:rPr>
              <w:t>tle:</w:t>
            </w:r>
            <w:r w:rsidRPr="00C12524">
              <w:rPr>
                <w:b/>
                <w:bCs/>
                <w:sz w:val="24"/>
                <w:szCs w:val="24"/>
              </w:rPr>
              <w:t xml:space="preserve"> </w:t>
            </w:r>
          </w:p>
        </w:tc>
      </w:tr>
      <w:tr w:rsidR="00CC2D67" w:rsidRPr="00D11621" w14:paraId="54953996" w14:textId="77777777" w:rsidTr="00CC2D67">
        <w:trPr>
          <w:cantSplit/>
          <w:trHeight w:val="1134"/>
        </w:trPr>
        <w:tc>
          <w:tcPr>
            <w:tcW w:w="1135" w:type="dxa"/>
            <w:tcBorders>
              <w:top w:val="nil"/>
              <w:left w:val="nil"/>
              <w:bottom w:val="nil"/>
              <w:right w:val="single" w:sz="4" w:space="0" w:color="auto"/>
            </w:tcBorders>
            <w:shd w:val="clear" w:color="auto" w:fill="FFFFFF" w:themeFill="background1"/>
            <w:textDirection w:val="btLr"/>
          </w:tcPr>
          <w:p w14:paraId="1A2CA5D2" w14:textId="77777777" w:rsidR="00CC2D67" w:rsidRDefault="00CC2D67" w:rsidP="00CC2D67">
            <w:pPr>
              <w:pStyle w:val="Vertical"/>
              <w:jc w:val="center"/>
              <w:rPr>
                <w:b/>
                <w:bCs/>
                <w:sz w:val="28"/>
              </w:rPr>
            </w:pPr>
            <w:r w:rsidRPr="00536316">
              <w:rPr>
                <w:b/>
                <w:bCs/>
                <w:sz w:val="28"/>
              </w:rPr>
              <w:t>Exempl</w:t>
            </w:r>
            <w:r>
              <w:rPr>
                <w:b/>
                <w:bCs/>
                <w:sz w:val="28"/>
              </w:rPr>
              <w:t xml:space="preserve">ar </w:t>
            </w:r>
          </w:p>
          <w:p w14:paraId="3DE22528" w14:textId="77777777" w:rsidR="00CC2D67" w:rsidRPr="00536316" w:rsidRDefault="00CC2D67" w:rsidP="00CC2D67">
            <w:pPr>
              <w:pStyle w:val="Vertical"/>
              <w:jc w:val="center"/>
              <w:rPr>
                <w:b/>
                <w:bCs/>
                <w:sz w:val="28"/>
              </w:rPr>
            </w:pPr>
            <w:r w:rsidRPr="0061290E">
              <w:rPr>
                <w:szCs w:val="22"/>
              </w:rPr>
              <w:t xml:space="preserve">(Remove before </w:t>
            </w:r>
            <w:r w:rsidRPr="009545B2">
              <w:rPr>
                <w:szCs w:val="22"/>
              </w:rPr>
              <w:t>submission)</w:t>
            </w:r>
          </w:p>
        </w:tc>
        <w:tc>
          <w:tcPr>
            <w:tcW w:w="12379" w:type="dxa"/>
            <w:tcBorders>
              <w:top w:val="single" w:sz="4" w:space="0" w:color="auto"/>
              <w:left w:val="single" w:sz="4" w:space="0" w:color="auto"/>
              <w:bottom w:val="single" w:sz="4" w:space="0" w:color="auto"/>
            </w:tcBorders>
          </w:tcPr>
          <w:p w14:paraId="27B84E64" w14:textId="36BDCAA4" w:rsidR="00CC2D67" w:rsidRPr="00681922" w:rsidRDefault="00CC2D67" w:rsidP="00CC2D67">
            <w:r w:rsidRPr="00681922">
              <w:t xml:space="preserve">Description of the need to present this education to this cohort of </w:t>
            </w:r>
            <w:r w:rsidR="00B1145B">
              <w:t>healthcare professionals</w:t>
            </w:r>
            <w:r w:rsidRPr="00681922">
              <w:t>:</w:t>
            </w:r>
          </w:p>
          <w:p w14:paraId="64A42A84" w14:textId="77777777" w:rsidR="00CC2D67" w:rsidRPr="00681922" w:rsidRDefault="00CC2D67" w:rsidP="00CC2D67">
            <w:pPr>
              <w:rPr>
                <w:color w:val="BFBFBF" w:themeColor="background1" w:themeShade="BF"/>
              </w:rPr>
            </w:pPr>
            <w:r w:rsidRPr="00681922">
              <w:rPr>
                <w:color w:val="BFBFBF" w:themeColor="background1" w:themeShade="BF"/>
              </w:rPr>
              <w:t xml:space="preserve">Considerations to demonstrate: </w:t>
            </w:r>
          </w:p>
          <w:p w14:paraId="09000224" w14:textId="3AA05331" w:rsidR="00CC2D67" w:rsidRPr="00681922" w:rsidRDefault="00CC2D67" w:rsidP="00CC2D67">
            <w:pPr>
              <w:rPr>
                <w:color w:val="BFBFBF" w:themeColor="background1" w:themeShade="BF"/>
              </w:rPr>
            </w:pPr>
            <w:r w:rsidRPr="00681922">
              <w:rPr>
                <w:color w:val="BFBFBF" w:themeColor="background1" w:themeShade="BF"/>
              </w:rPr>
              <w:t xml:space="preserve">Why it is important that the </w:t>
            </w:r>
            <w:r w:rsidR="000061D9">
              <w:rPr>
                <w:color w:val="BFBFBF" w:themeColor="background1" w:themeShade="BF"/>
              </w:rPr>
              <w:t>healthcare professional</w:t>
            </w:r>
            <w:r w:rsidRPr="00681922">
              <w:rPr>
                <w:color w:val="BFBFBF" w:themeColor="background1" w:themeShade="BF"/>
              </w:rPr>
              <w:t xml:space="preserve"> receives a deeper understanding of the content?</w:t>
            </w:r>
          </w:p>
          <w:p w14:paraId="605EE00A" w14:textId="77777777" w:rsidR="00CC2D67" w:rsidRPr="00681922" w:rsidRDefault="00CC2D67" w:rsidP="00CC2D67">
            <w:pPr>
              <w:rPr>
                <w:color w:val="BFBFBF" w:themeColor="background1" w:themeShade="BF"/>
              </w:rPr>
            </w:pPr>
            <w:r w:rsidRPr="00681922">
              <w:rPr>
                <w:color w:val="BFBFBF" w:themeColor="background1" w:themeShade="BF"/>
              </w:rPr>
              <w:t>What is the personal, local community and/or national burden of the topic?</w:t>
            </w:r>
          </w:p>
          <w:p w14:paraId="32C5CBFB" w14:textId="4284C1C7" w:rsidR="00CC2D67" w:rsidRPr="00681922" w:rsidRDefault="00CC2D67" w:rsidP="00CC2D67">
            <w:pPr>
              <w:rPr>
                <w:color w:val="BFBFBF" w:themeColor="background1" w:themeShade="BF"/>
              </w:rPr>
            </w:pPr>
            <w:r w:rsidRPr="00681922">
              <w:rPr>
                <w:color w:val="BFBFBF" w:themeColor="background1" w:themeShade="BF"/>
              </w:rPr>
              <w:t xml:space="preserve">How are you getting your information? E.g., </w:t>
            </w:r>
            <w:r w:rsidR="000061D9">
              <w:rPr>
                <w:color w:val="BFBFBF" w:themeColor="background1" w:themeShade="BF"/>
              </w:rPr>
              <w:t>s</w:t>
            </w:r>
            <w:r w:rsidRPr="00681922">
              <w:rPr>
                <w:color w:val="BFBFBF" w:themeColor="background1" w:themeShade="BF"/>
              </w:rPr>
              <w:t xml:space="preserve">urveys, previous feedback/evaluations (documented), national data, contemporary publications, </w:t>
            </w:r>
            <w:r w:rsidR="00217052">
              <w:rPr>
                <w:color w:val="BFBFBF" w:themeColor="background1" w:themeShade="BF"/>
              </w:rPr>
              <w:t>r</w:t>
            </w:r>
            <w:r w:rsidRPr="00681922">
              <w:rPr>
                <w:color w:val="BFBFBF" w:themeColor="background1" w:themeShade="BF"/>
              </w:rPr>
              <w:t xml:space="preserve">esearch, </w:t>
            </w:r>
            <w:r w:rsidR="00217052">
              <w:rPr>
                <w:color w:val="BFBFBF" w:themeColor="background1" w:themeShade="BF"/>
              </w:rPr>
              <w:t>g</w:t>
            </w:r>
            <w:r w:rsidRPr="00681922">
              <w:rPr>
                <w:color w:val="BFBFBF" w:themeColor="background1" w:themeShade="BF"/>
              </w:rPr>
              <w:t xml:space="preserve">overnment </w:t>
            </w:r>
            <w:r w:rsidR="00217052">
              <w:rPr>
                <w:color w:val="BFBFBF" w:themeColor="background1" w:themeShade="BF"/>
              </w:rPr>
              <w:t>h</w:t>
            </w:r>
            <w:r w:rsidRPr="00681922">
              <w:rPr>
                <w:color w:val="BFBFBF" w:themeColor="background1" w:themeShade="BF"/>
              </w:rPr>
              <w:t xml:space="preserve">ealth resources, </w:t>
            </w:r>
            <w:r w:rsidR="00217052">
              <w:rPr>
                <w:color w:val="BFBFBF" w:themeColor="background1" w:themeShade="BF"/>
              </w:rPr>
              <w:t>n</w:t>
            </w:r>
            <w:r w:rsidRPr="00681922">
              <w:rPr>
                <w:color w:val="BFBFBF" w:themeColor="background1" w:themeShade="BF"/>
              </w:rPr>
              <w:t xml:space="preserve">ational or </w:t>
            </w:r>
            <w:r w:rsidR="00217052">
              <w:rPr>
                <w:color w:val="BFBFBF" w:themeColor="background1" w:themeShade="BF"/>
              </w:rPr>
              <w:t>s</w:t>
            </w:r>
            <w:r w:rsidRPr="00681922">
              <w:rPr>
                <w:color w:val="BFBFBF" w:themeColor="background1" w:themeShade="BF"/>
              </w:rPr>
              <w:t>tate initiatives and programs.</w:t>
            </w:r>
          </w:p>
          <w:p w14:paraId="692F28AF" w14:textId="77777777" w:rsidR="00CC2D67" w:rsidRPr="00681922" w:rsidRDefault="00CC2D67" w:rsidP="00CC2D67">
            <w:pPr>
              <w:rPr>
                <w:color w:val="BFBFBF" w:themeColor="background1" w:themeShade="BF"/>
              </w:rPr>
            </w:pPr>
          </w:p>
          <w:p w14:paraId="5138ACDF" w14:textId="77777777" w:rsidR="00CC2D67" w:rsidRPr="00681922" w:rsidRDefault="00CC2D67" w:rsidP="00CC2D67">
            <w:pPr>
              <w:rPr>
                <w:color w:val="BFBFBF" w:themeColor="background1" w:themeShade="BF"/>
              </w:rPr>
            </w:pPr>
            <w:r w:rsidRPr="00681922">
              <w:rPr>
                <w:color w:val="BFBFBF" w:themeColor="background1" w:themeShade="BF"/>
              </w:rPr>
              <w:t>Example:</w:t>
            </w:r>
          </w:p>
          <w:p w14:paraId="43813504" w14:textId="75B2762B" w:rsidR="001A28D5" w:rsidRPr="004F0E2F" w:rsidRDefault="001A28D5" w:rsidP="00CC2D67">
            <w:pPr>
              <w:rPr>
                <w:i/>
                <w:iCs/>
                <w:color w:val="BFBFBF" w:themeColor="background1" w:themeShade="BF"/>
                <w:u w:val="single"/>
              </w:rPr>
            </w:pPr>
            <w:r w:rsidRPr="004F0E2F">
              <w:rPr>
                <w:i/>
                <w:iCs/>
                <w:color w:val="BFBFBF" w:themeColor="background1" w:themeShade="BF"/>
                <w:u w:val="single"/>
              </w:rPr>
              <w:t xml:space="preserve">Heart Failure </w:t>
            </w:r>
            <w:r w:rsidR="00B95324" w:rsidRPr="004F0E2F">
              <w:rPr>
                <w:i/>
                <w:iCs/>
                <w:color w:val="BFBFBF" w:themeColor="background1" w:themeShade="BF"/>
                <w:u w:val="single"/>
              </w:rPr>
              <w:t>for General Practice</w:t>
            </w:r>
          </w:p>
          <w:p w14:paraId="59A4DD75" w14:textId="77777777" w:rsidR="003C1F01" w:rsidRPr="007508D5" w:rsidRDefault="00544B35" w:rsidP="00CC2D67">
            <w:pPr>
              <w:rPr>
                <w:i/>
                <w:iCs/>
                <w:color w:val="BFBFBF" w:themeColor="background1" w:themeShade="BF"/>
              </w:rPr>
            </w:pPr>
            <w:r w:rsidRPr="007508D5">
              <w:rPr>
                <w:i/>
                <w:iCs/>
                <w:color w:val="BFBFBF" w:themeColor="background1" w:themeShade="BF"/>
              </w:rPr>
              <w:t xml:space="preserve">Approximately 480,000 Australians suffer Heart Failure (HF) </w:t>
            </w:r>
            <w:r w:rsidR="00DA305E" w:rsidRPr="007508D5">
              <w:rPr>
                <w:i/>
                <w:iCs/>
                <w:color w:val="BFBFBF" w:themeColor="background1" w:themeShade="BF"/>
              </w:rPr>
              <w:t>and</w:t>
            </w:r>
            <w:r w:rsidRPr="007508D5">
              <w:rPr>
                <w:i/>
                <w:iCs/>
                <w:color w:val="BFBFBF" w:themeColor="background1" w:themeShade="BF"/>
              </w:rPr>
              <w:t xml:space="preserve"> only 50% of patients diagnosed with chronic HF will be alive 5 years later.</w:t>
            </w:r>
            <w:r w:rsidR="00DA305E" w:rsidRPr="007508D5">
              <w:rPr>
                <w:rStyle w:val="FootnoteReference"/>
                <w:i/>
                <w:iCs/>
                <w:color w:val="BFBFBF" w:themeColor="background1" w:themeShade="BF"/>
              </w:rPr>
              <w:footnoteReference w:id="1"/>
            </w:r>
            <w:r w:rsidRPr="007508D5">
              <w:rPr>
                <w:i/>
                <w:iCs/>
                <w:color w:val="BFBFBF" w:themeColor="background1" w:themeShade="BF"/>
              </w:rPr>
              <w:t xml:space="preserve"> </w:t>
            </w:r>
          </w:p>
          <w:p w14:paraId="74BA3B98" w14:textId="77777777" w:rsidR="003C1F01" w:rsidRPr="007508D5" w:rsidRDefault="00544B35" w:rsidP="00CC2D67">
            <w:pPr>
              <w:rPr>
                <w:i/>
                <w:iCs/>
                <w:color w:val="BFBFBF" w:themeColor="background1" w:themeShade="BF"/>
              </w:rPr>
            </w:pPr>
            <w:r w:rsidRPr="007508D5">
              <w:rPr>
                <w:i/>
                <w:iCs/>
                <w:color w:val="BFBFBF" w:themeColor="background1" w:themeShade="BF"/>
              </w:rPr>
              <w:t>Current statistics show that there were more than 1 million hospitalisations for cardiovascular disease in 2016–17 (11% of all hospitalisations) burdening our healthcare system.</w:t>
            </w:r>
            <w:r w:rsidR="00DA305E" w:rsidRPr="007508D5">
              <w:rPr>
                <w:rStyle w:val="FootnoteReference"/>
                <w:i/>
                <w:iCs/>
                <w:color w:val="BFBFBF" w:themeColor="background1" w:themeShade="BF"/>
              </w:rPr>
              <w:footnoteReference w:id="2"/>
            </w:r>
            <w:r w:rsidR="00DA305E" w:rsidRPr="007508D5">
              <w:rPr>
                <w:i/>
                <w:iCs/>
                <w:color w:val="BFBFBF" w:themeColor="background1" w:themeShade="BF"/>
              </w:rPr>
              <w:t xml:space="preserve"> </w:t>
            </w:r>
          </w:p>
          <w:p w14:paraId="54B64A1B" w14:textId="77777777" w:rsidR="001A28D5" w:rsidRPr="007508D5" w:rsidRDefault="00544B35" w:rsidP="00CC2D67">
            <w:pPr>
              <w:rPr>
                <w:i/>
                <w:iCs/>
                <w:color w:val="BFBFBF" w:themeColor="background1" w:themeShade="BF"/>
              </w:rPr>
            </w:pPr>
            <w:r w:rsidRPr="007508D5">
              <w:rPr>
                <w:i/>
                <w:iCs/>
                <w:color w:val="BFBFBF" w:themeColor="background1" w:themeShade="BF"/>
              </w:rPr>
              <w:t xml:space="preserve">In addition, </w:t>
            </w:r>
            <w:r w:rsidR="00D65009" w:rsidRPr="007508D5">
              <w:rPr>
                <w:i/>
                <w:iCs/>
                <w:color w:val="BFBFBF" w:themeColor="background1" w:themeShade="BF"/>
              </w:rPr>
              <w:t>rates of</w:t>
            </w:r>
            <w:r w:rsidR="003C1F01" w:rsidRPr="007508D5">
              <w:rPr>
                <w:i/>
                <w:iCs/>
                <w:color w:val="BFBFBF" w:themeColor="background1" w:themeShade="BF"/>
              </w:rPr>
              <w:t xml:space="preserve"> </w:t>
            </w:r>
            <w:r w:rsidRPr="007508D5">
              <w:rPr>
                <w:i/>
                <w:iCs/>
                <w:color w:val="BFBFBF" w:themeColor="background1" w:themeShade="BF"/>
              </w:rPr>
              <w:t>hospitalisation</w:t>
            </w:r>
            <w:r w:rsidR="00D65009" w:rsidRPr="007508D5">
              <w:rPr>
                <w:i/>
                <w:iCs/>
                <w:color w:val="BFBFBF" w:themeColor="background1" w:themeShade="BF"/>
              </w:rPr>
              <w:t xml:space="preserve"> for cardiovascular disease</w:t>
            </w:r>
            <w:r w:rsidRPr="007508D5">
              <w:rPr>
                <w:i/>
                <w:iCs/>
                <w:color w:val="BFBFBF" w:themeColor="background1" w:themeShade="BF"/>
              </w:rPr>
              <w:t xml:space="preserve"> were 30% higher in remote and very remote areas than major cities </w:t>
            </w:r>
            <w:r w:rsidR="001A28D5" w:rsidRPr="007508D5">
              <w:rPr>
                <w:i/>
                <w:iCs/>
                <w:color w:val="BFBFBF" w:themeColor="background1" w:themeShade="BF"/>
              </w:rPr>
              <w:t>with</w:t>
            </w:r>
            <w:r w:rsidRPr="007508D5">
              <w:rPr>
                <w:i/>
                <w:iCs/>
                <w:color w:val="BFBFBF" w:themeColor="background1" w:themeShade="BF"/>
              </w:rPr>
              <w:t xml:space="preserve"> more than four in five (83%) cardiovascular disease hospitalisations occurred in those aged 55 years and over.</w:t>
            </w:r>
            <w:r w:rsidR="00DA305E" w:rsidRPr="007508D5">
              <w:rPr>
                <w:rStyle w:val="FootnoteReference"/>
                <w:i/>
                <w:iCs/>
                <w:color w:val="BFBFBF" w:themeColor="background1" w:themeShade="BF"/>
              </w:rPr>
              <w:footnoteReference w:id="3"/>
            </w:r>
            <w:r w:rsidRPr="007508D5">
              <w:rPr>
                <w:i/>
                <w:iCs/>
                <w:color w:val="BFBFBF" w:themeColor="background1" w:themeShade="BF"/>
              </w:rPr>
              <w:t xml:space="preserve"> </w:t>
            </w:r>
          </w:p>
          <w:p w14:paraId="71B1C467" w14:textId="64435AE3" w:rsidR="00455D64" w:rsidRPr="007508D5" w:rsidRDefault="00544B35" w:rsidP="00CC2D67">
            <w:pPr>
              <w:rPr>
                <w:i/>
                <w:iCs/>
                <w:color w:val="BFBFBF" w:themeColor="background1" w:themeShade="BF"/>
              </w:rPr>
            </w:pPr>
            <w:r w:rsidRPr="007508D5">
              <w:rPr>
                <w:i/>
                <w:iCs/>
                <w:color w:val="BFBFBF" w:themeColor="background1" w:themeShade="BF"/>
              </w:rPr>
              <w:t>The General Practitioner (GP) is most often the first contact point for patients presenting with or at risk of (HF). GPs are faced with challenging environments and often restricted in time</w:t>
            </w:r>
            <w:r w:rsidR="00DC34FB">
              <w:rPr>
                <w:i/>
                <w:iCs/>
                <w:color w:val="BFBFBF" w:themeColor="background1" w:themeShade="BF"/>
              </w:rPr>
              <w:t xml:space="preserve"> particularly in </w:t>
            </w:r>
            <w:r w:rsidR="00B97A6D">
              <w:rPr>
                <w:i/>
                <w:iCs/>
                <w:color w:val="BFBFBF" w:themeColor="background1" w:themeShade="BF"/>
              </w:rPr>
              <w:t>regional</w:t>
            </w:r>
            <w:r w:rsidR="00DC34FB">
              <w:rPr>
                <w:i/>
                <w:iCs/>
                <w:color w:val="BFBFBF" w:themeColor="background1" w:themeShade="BF"/>
              </w:rPr>
              <w:t xml:space="preserve"> and remote </w:t>
            </w:r>
            <w:r w:rsidR="00B97A6D">
              <w:rPr>
                <w:i/>
                <w:iCs/>
                <w:color w:val="BFBFBF" w:themeColor="background1" w:themeShade="BF"/>
              </w:rPr>
              <w:t>areas of practice</w:t>
            </w:r>
            <w:r w:rsidRPr="007508D5">
              <w:rPr>
                <w:i/>
                <w:iCs/>
                <w:color w:val="BFBFBF" w:themeColor="background1" w:themeShade="BF"/>
              </w:rPr>
              <w:t xml:space="preserve">. </w:t>
            </w:r>
            <w:r w:rsidR="00B27724">
              <w:rPr>
                <w:rFonts w:ascii="Merriweather" w:hAnsi="Merriweather"/>
                <w:color w:val="212529"/>
                <w:shd w:val="clear" w:color="auto" w:fill="FFFFFF"/>
              </w:rPr>
              <w:t xml:space="preserve"> </w:t>
            </w:r>
            <w:r w:rsidR="001C7DEB">
              <w:rPr>
                <w:rStyle w:val="Emphasis"/>
                <w:rFonts w:cstheme="minorHAnsi"/>
                <w:color w:val="BFBFBF" w:themeColor="background1" w:themeShade="BF"/>
                <w:shd w:val="clear" w:color="auto" w:fill="FFFFFF"/>
              </w:rPr>
              <w:t xml:space="preserve">According to RACGP’s </w:t>
            </w:r>
            <w:r w:rsidR="00552F0C">
              <w:rPr>
                <w:rStyle w:val="Emphasis"/>
                <w:rFonts w:cstheme="minorHAnsi"/>
                <w:color w:val="BFBFBF" w:themeColor="background1" w:themeShade="BF"/>
                <w:shd w:val="clear" w:color="auto" w:fill="FFFFFF"/>
              </w:rPr>
              <w:lastRenderedPageBreak/>
              <w:t>General Practice: H</w:t>
            </w:r>
            <w:r w:rsidR="00B27724" w:rsidRPr="00DD7A71">
              <w:rPr>
                <w:rStyle w:val="Emphasis"/>
                <w:rFonts w:cstheme="minorHAnsi"/>
                <w:color w:val="BFBFBF" w:themeColor="background1" w:themeShade="BF"/>
                <w:shd w:val="clear" w:color="auto" w:fill="FFFFFF"/>
              </w:rPr>
              <w:t>ealth of the Nation</w:t>
            </w:r>
            <w:r w:rsidR="00552F0C">
              <w:rPr>
                <w:rStyle w:val="Emphasis"/>
                <w:rFonts w:cstheme="minorHAnsi"/>
                <w:color w:val="BFBFBF" w:themeColor="background1" w:themeShade="BF"/>
                <w:shd w:val="clear" w:color="auto" w:fill="FFFFFF"/>
              </w:rPr>
              <w:t>,</w:t>
            </w:r>
            <w:r w:rsidR="00B27724" w:rsidRPr="00DD7A71">
              <w:rPr>
                <w:rFonts w:cstheme="minorHAnsi"/>
                <w:color w:val="BFBFBF" w:themeColor="background1" w:themeShade="BF"/>
                <w:shd w:val="clear" w:color="auto" w:fill="FFFFFF"/>
              </w:rPr>
              <w:t> </w:t>
            </w:r>
            <w:r w:rsidR="00B27724" w:rsidRPr="000F1AB8">
              <w:rPr>
                <w:rFonts w:cstheme="minorHAnsi"/>
                <w:i/>
                <w:iCs/>
                <w:color w:val="BFBFBF" w:themeColor="background1" w:themeShade="BF"/>
                <w:shd w:val="clear" w:color="auto" w:fill="FFFFFF"/>
              </w:rPr>
              <w:t xml:space="preserve">barriers to accessing a GP are greater in regional and remote parts of the country, </w:t>
            </w:r>
            <w:r w:rsidR="001A0180">
              <w:rPr>
                <w:rFonts w:cstheme="minorHAnsi"/>
                <w:i/>
                <w:iCs/>
                <w:color w:val="BFBFBF" w:themeColor="background1" w:themeShade="BF"/>
                <w:shd w:val="clear" w:color="auto" w:fill="FFFFFF"/>
              </w:rPr>
              <w:t xml:space="preserve">yet </w:t>
            </w:r>
            <w:r w:rsidR="00B27724" w:rsidRPr="000F1AB8">
              <w:rPr>
                <w:rFonts w:cstheme="minorHAnsi"/>
                <w:i/>
                <w:iCs/>
                <w:color w:val="BFBFBF" w:themeColor="background1" w:themeShade="BF"/>
                <w:shd w:val="clear" w:color="auto" w:fill="FFFFFF"/>
              </w:rPr>
              <w:t>GPs remain the most accessible medical specialist in these areas.</w:t>
            </w:r>
            <w:r w:rsidR="000F1AB8" w:rsidRPr="000F1AB8">
              <w:rPr>
                <w:rStyle w:val="FootnoteReference"/>
                <w:rFonts w:cstheme="minorHAnsi"/>
                <w:i/>
                <w:iCs/>
                <w:color w:val="BFBFBF" w:themeColor="background1" w:themeShade="BF"/>
                <w:shd w:val="clear" w:color="auto" w:fill="FFFFFF"/>
              </w:rPr>
              <w:footnoteReference w:id="4"/>
            </w:r>
            <w:r w:rsidR="00B27724" w:rsidRPr="000F1AB8">
              <w:rPr>
                <w:rFonts w:ascii="Merriweather" w:hAnsi="Merriweather"/>
                <w:color w:val="BFBFBF" w:themeColor="background1" w:themeShade="BF"/>
                <w:shd w:val="clear" w:color="auto" w:fill="FFFFFF"/>
              </w:rPr>
              <w:t xml:space="preserve"> </w:t>
            </w:r>
            <w:r w:rsidRPr="007508D5">
              <w:rPr>
                <w:i/>
                <w:iCs/>
                <w:color w:val="BFBFBF" w:themeColor="background1" w:themeShade="BF"/>
              </w:rPr>
              <w:t>Feedback is consistent through direct survey that updates and reflection on</w:t>
            </w:r>
            <w:r w:rsidR="00331F2D" w:rsidRPr="007508D5">
              <w:rPr>
                <w:i/>
                <w:iCs/>
                <w:color w:val="BFBFBF" w:themeColor="background1" w:themeShade="BF"/>
              </w:rPr>
              <w:t xml:space="preserve"> clinical</w:t>
            </w:r>
            <w:r w:rsidRPr="007508D5">
              <w:rPr>
                <w:i/>
                <w:iCs/>
                <w:color w:val="BFBFBF" w:themeColor="background1" w:themeShade="BF"/>
              </w:rPr>
              <w:t xml:space="preserve"> practices and behaviours in diagnosis and management of Heart Failure are required and requested.</w:t>
            </w:r>
            <w:r w:rsidR="003C1F01" w:rsidRPr="007508D5">
              <w:rPr>
                <w:rStyle w:val="FootnoteReference"/>
                <w:i/>
                <w:iCs/>
                <w:color w:val="BFBFBF" w:themeColor="background1" w:themeShade="BF"/>
              </w:rPr>
              <w:footnoteReference w:id="5"/>
            </w:r>
            <w:r w:rsidRPr="007508D5">
              <w:rPr>
                <w:i/>
                <w:iCs/>
                <w:color w:val="BFBFBF" w:themeColor="background1" w:themeShade="BF"/>
              </w:rPr>
              <w:t xml:space="preserve"> </w:t>
            </w:r>
          </w:p>
          <w:p w14:paraId="064CC50D" w14:textId="3959FBC4" w:rsidR="00CC2D67" w:rsidRPr="007508D5" w:rsidRDefault="00BA3D97" w:rsidP="00CC2D67">
            <w:pPr>
              <w:rPr>
                <w:i/>
                <w:iCs/>
                <w:color w:val="BFBFBF" w:themeColor="background1" w:themeShade="BF"/>
              </w:rPr>
            </w:pPr>
            <w:r w:rsidRPr="007508D5">
              <w:rPr>
                <w:i/>
                <w:iCs/>
                <w:color w:val="BFBFBF" w:themeColor="background1" w:themeShade="BF"/>
              </w:rPr>
              <w:t>T</w:t>
            </w:r>
            <w:r w:rsidR="00544B35" w:rsidRPr="007508D5">
              <w:rPr>
                <w:i/>
                <w:iCs/>
                <w:color w:val="BFBFBF" w:themeColor="background1" w:themeShade="BF"/>
              </w:rPr>
              <w:t xml:space="preserve">he current </w:t>
            </w:r>
            <w:r w:rsidRPr="007508D5">
              <w:rPr>
                <w:i/>
                <w:iCs/>
                <w:color w:val="BFBFBF" w:themeColor="background1" w:themeShade="BF"/>
              </w:rPr>
              <w:t xml:space="preserve">standard set in the </w:t>
            </w:r>
            <w:r w:rsidR="00544B35" w:rsidRPr="007508D5">
              <w:rPr>
                <w:i/>
                <w:iCs/>
                <w:color w:val="BFBFBF" w:themeColor="background1" w:themeShade="BF"/>
              </w:rPr>
              <w:t>National Heart Foundation of Austral</w:t>
            </w:r>
            <w:r w:rsidR="00983EE4">
              <w:rPr>
                <w:i/>
                <w:iCs/>
                <w:color w:val="BFBFBF" w:themeColor="background1" w:themeShade="BF"/>
              </w:rPr>
              <w:t>ia and the CSANZ Guidelines</w:t>
            </w:r>
            <w:r w:rsidR="00A1550F" w:rsidRPr="007508D5">
              <w:rPr>
                <w:rStyle w:val="FootnoteReference"/>
                <w:i/>
                <w:iCs/>
                <w:color w:val="BFBFBF" w:themeColor="background1" w:themeShade="BF"/>
              </w:rPr>
              <w:footnoteReference w:id="6"/>
            </w:r>
            <w:r w:rsidRPr="007508D5">
              <w:rPr>
                <w:i/>
                <w:iCs/>
                <w:color w:val="BFBFBF" w:themeColor="background1" w:themeShade="BF"/>
              </w:rPr>
              <w:t xml:space="preserve"> are used to deliver </w:t>
            </w:r>
            <w:r w:rsidR="00544B35" w:rsidRPr="007508D5">
              <w:rPr>
                <w:i/>
                <w:iCs/>
                <w:color w:val="BFBFBF" w:themeColor="background1" w:themeShade="BF"/>
              </w:rPr>
              <w:t xml:space="preserve">gold standard </w:t>
            </w:r>
            <w:r w:rsidR="00846C42" w:rsidRPr="007508D5">
              <w:rPr>
                <w:i/>
                <w:iCs/>
                <w:color w:val="BFBFBF" w:themeColor="background1" w:themeShade="BF"/>
              </w:rPr>
              <w:t xml:space="preserve">learnings for </w:t>
            </w:r>
            <w:r w:rsidR="00F36081" w:rsidRPr="007508D5">
              <w:rPr>
                <w:i/>
                <w:iCs/>
                <w:color w:val="BFBFBF" w:themeColor="background1" w:themeShade="BF"/>
              </w:rPr>
              <w:t xml:space="preserve">screening and </w:t>
            </w:r>
            <w:r w:rsidR="00544B35" w:rsidRPr="007508D5">
              <w:rPr>
                <w:i/>
                <w:iCs/>
                <w:color w:val="BFBFBF" w:themeColor="background1" w:themeShade="BF"/>
              </w:rPr>
              <w:t xml:space="preserve">management </w:t>
            </w:r>
            <w:r w:rsidR="00F36081" w:rsidRPr="007508D5">
              <w:rPr>
                <w:i/>
                <w:iCs/>
                <w:color w:val="BFBFBF" w:themeColor="background1" w:themeShade="BF"/>
              </w:rPr>
              <w:t>of heart failure encouraging</w:t>
            </w:r>
            <w:r w:rsidR="00544B35" w:rsidRPr="007508D5">
              <w:rPr>
                <w:i/>
                <w:iCs/>
                <w:color w:val="BFBFBF" w:themeColor="background1" w:themeShade="BF"/>
              </w:rPr>
              <w:t xml:space="preserve"> optimal clinical outcome</w:t>
            </w:r>
            <w:r w:rsidR="00A1550F" w:rsidRPr="007508D5">
              <w:rPr>
                <w:i/>
                <w:iCs/>
                <w:color w:val="BFBFBF" w:themeColor="background1" w:themeShade="BF"/>
              </w:rPr>
              <w:t>s</w:t>
            </w:r>
            <w:r w:rsidR="00544B35" w:rsidRPr="007508D5">
              <w:rPr>
                <w:i/>
                <w:iCs/>
                <w:color w:val="BFBFBF" w:themeColor="background1" w:themeShade="BF"/>
              </w:rPr>
              <w:t>.</w:t>
            </w:r>
          </w:p>
          <w:p w14:paraId="4A3035A0" w14:textId="77777777" w:rsidR="00CC2D67" w:rsidRPr="00681922" w:rsidRDefault="00CC2D67" w:rsidP="00CC2D67">
            <w:pPr>
              <w:rPr>
                <w:color w:val="BFBFBF" w:themeColor="background1" w:themeShade="BF"/>
              </w:rPr>
            </w:pPr>
          </w:p>
          <w:p w14:paraId="368613EA" w14:textId="77777777" w:rsidR="00CC2D67" w:rsidRPr="00681922" w:rsidRDefault="00CC2D67" w:rsidP="00CC2D67">
            <w:pPr>
              <w:rPr>
                <w:color w:val="BFBFBF" w:themeColor="background1" w:themeShade="BF"/>
              </w:rPr>
            </w:pPr>
          </w:p>
          <w:p w14:paraId="50B6DB36" w14:textId="77777777" w:rsidR="00CC2D67" w:rsidRPr="00681922" w:rsidRDefault="00CC2D67" w:rsidP="00CC2D67">
            <w:pPr>
              <w:rPr>
                <w:color w:val="BFBFBF" w:themeColor="background1" w:themeShade="BF"/>
              </w:rPr>
            </w:pPr>
          </w:p>
          <w:p w14:paraId="12049357" w14:textId="77777777" w:rsidR="00CC2D67" w:rsidRPr="00681922" w:rsidRDefault="00CC2D67" w:rsidP="00CC2D67">
            <w:pPr>
              <w:rPr>
                <w:color w:val="BFBFBF" w:themeColor="background1" w:themeShade="BF"/>
              </w:rPr>
            </w:pPr>
          </w:p>
        </w:tc>
      </w:tr>
    </w:tbl>
    <w:p w14:paraId="5671589E" w14:textId="77777777" w:rsidR="00F07849" w:rsidRDefault="00F07849" w:rsidP="00187352">
      <w:pPr>
        <w:jc w:val="center"/>
      </w:pPr>
    </w:p>
    <w:p w14:paraId="3F6F63FE" w14:textId="77777777" w:rsidR="00187352" w:rsidRDefault="00187352" w:rsidP="00ED7E0A"/>
    <w:sectPr w:rsidR="00187352" w:rsidSect="0018735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0CDC" w14:textId="77777777" w:rsidR="002F0A8F" w:rsidRDefault="002F0A8F" w:rsidP="00DA305E">
      <w:pPr>
        <w:spacing w:after="0" w:line="240" w:lineRule="auto"/>
      </w:pPr>
      <w:r>
        <w:separator/>
      </w:r>
    </w:p>
  </w:endnote>
  <w:endnote w:type="continuationSeparator" w:id="0">
    <w:p w14:paraId="4CA4500F" w14:textId="77777777" w:rsidR="002F0A8F" w:rsidRDefault="002F0A8F" w:rsidP="00DA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Merriweather">
    <w:charset w:val="00"/>
    <w:family w:val="auto"/>
    <w:pitch w:val="variable"/>
    <w:sig w:usb0="20000207" w:usb1="00000002"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29D" w14:textId="252CD1D9" w:rsidR="00CE4E10" w:rsidRDefault="00CE4E10">
    <w:pPr>
      <w:pStyle w:val="Footer"/>
    </w:pPr>
    <w:r>
      <w:rPr>
        <w:noProof/>
      </w:rPr>
      <mc:AlternateContent>
        <mc:Choice Requires="wpg">
          <w:drawing>
            <wp:anchor distT="0" distB="0" distL="114300" distR="114300" simplePos="0" relativeHeight="251659264" behindDoc="0" locked="0" layoutInCell="1" allowOverlap="1" wp14:anchorId="437B2F46" wp14:editId="7EB72DB0">
              <wp:simplePos x="0" y="0"/>
              <wp:positionH relativeFrom="page">
                <wp:posOffset>4524375</wp:posOffset>
              </wp:positionH>
              <wp:positionV relativeFrom="bottomMargin">
                <wp:posOffset>891540</wp:posOffset>
              </wp:positionV>
              <wp:extent cx="6105525"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05525" cy="274320"/>
                        <a:chOff x="0" y="253365"/>
                        <a:chExt cx="6105525" cy="274320"/>
                      </a:xfrm>
                    </wpg:grpSpPr>
                    <wps:wsp>
                      <wps:cNvPr id="165" name="Rectangle 165"/>
                      <wps:cNvSpPr/>
                      <wps:spPr>
                        <a:xfrm>
                          <a:off x="161925" y="253365"/>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25336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26D4C" w14:textId="4517EF13" w:rsidR="00CE4E10" w:rsidRDefault="00CE4E10">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Needs assessment template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696329">
                                  <w:rPr>
                                    <w:color w:val="808080" w:themeColor="background1" w:themeShade="80"/>
                                    <w:sz w:val="20"/>
                                    <w:szCs w:val="20"/>
                                  </w:rPr>
                                  <w:t>Not to be replicated. Intended for internal use</w:t>
                                </w:r>
                                <w:r w:rsidR="00145990">
                                  <w:rPr>
                                    <w:color w:val="808080" w:themeColor="background1" w:themeShade="80"/>
                                    <w:sz w:val="20"/>
                                    <w:szCs w:val="20"/>
                                  </w:rPr>
                                  <w:t xml:space="preserve"> for AMcpdS applications only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37B2F46" id="Group 57" o:spid="_x0000_s1026" style="position:absolute;margin-left:356.25pt;margin-top:70.2pt;width:480.75pt;height:21.6pt;z-index:251659264;mso-position-horizontal-relative:page;mso-position-vertical-relative:bottom-margin-area;mso-width-relative:margin;mso-height-relative:margin" coordorigin=",2533" coordsize="6105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">
              <v:rect id="Rectangle 165" o:spid="_x0000_s1027" style="position:absolute;left:1619;top:2533;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2533;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526D4C" w14:textId="4517EF13" w:rsidR="00CE4E10" w:rsidRDefault="00CE4E10">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Needs assessment template</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696329">
                            <w:rPr>
                              <w:color w:val="808080" w:themeColor="background1" w:themeShade="80"/>
                              <w:sz w:val="20"/>
                              <w:szCs w:val="20"/>
                            </w:rPr>
                            <w:t>Not to be replicated. Intended for internal use</w:t>
                          </w:r>
                          <w:r w:rsidR="00145990">
                            <w:rPr>
                              <w:color w:val="808080" w:themeColor="background1" w:themeShade="80"/>
                              <w:sz w:val="20"/>
                              <w:szCs w:val="20"/>
                            </w:rPr>
                            <w:t xml:space="preserve"> for AMcpdS applications only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2775" w14:textId="77777777" w:rsidR="002F0A8F" w:rsidRDefault="002F0A8F" w:rsidP="00DA305E">
      <w:pPr>
        <w:spacing w:after="0" w:line="240" w:lineRule="auto"/>
      </w:pPr>
      <w:r>
        <w:separator/>
      </w:r>
    </w:p>
  </w:footnote>
  <w:footnote w:type="continuationSeparator" w:id="0">
    <w:p w14:paraId="7AD2EFFA" w14:textId="77777777" w:rsidR="002F0A8F" w:rsidRDefault="002F0A8F" w:rsidP="00DA305E">
      <w:pPr>
        <w:spacing w:after="0" w:line="240" w:lineRule="auto"/>
      </w:pPr>
      <w:r>
        <w:continuationSeparator/>
      </w:r>
    </w:p>
  </w:footnote>
  <w:footnote w:id="1">
    <w:p w14:paraId="26990D7C" w14:textId="2F2AD2F5" w:rsidR="00884D1F" w:rsidRPr="00681922" w:rsidRDefault="00DA305E">
      <w:pPr>
        <w:pStyle w:val="FootnoteText"/>
        <w:rPr>
          <w:color w:val="BFBFBF" w:themeColor="background1" w:themeShade="BF"/>
        </w:rPr>
      </w:pPr>
      <w:r w:rsidRPr="00681922">
        <w:rPr>
          <w:rStyle w:val="FootnoteReference"/>
          <w:color w:val="BFBFBF" w:themeColor="background1" w:themeShade="BF"/>
        </w:rPr>
        <w:footnoteRef/>
      </w:r>
      <w:r w:rsidRPr="00681922">
        <w:rPr>
          <w:color w:val="BFBFBF" w:themeColor="background1" w:themeShade="BF"/>
        </w:rPr>
        <w:t xml:space="preserve"> </w:t>
      </w:r>
      <w:hyperlink r:id="rId1" w:history="1">
        <w:r w:rsidR="008501D1">
          <w:rPr>
            <w:rStyle w:val="Hyperlink"/>
          </w:rPr>
          <w:t>For professionals: Heart failure fact sheets | The Heart Foundation</w:t>
        </w:r>
      </w:hyperlink>
      <w:r w:rsidR="00DE09C8" w:rsidRPr="00903CB7">
        <w:rPr>
          <w:color w:val="BFBFBF" w:themeColor="background1" w:themeShade="BF"/>
        </w:rPr>
        <w:t>2021</w:t>
      </w:r>
    </w:p>
  </w:footnote>
  <w:footnote w:id="2">
    <w:p w14:paraId="7A7E0174" w14:textId="6195F10F" w:rsidR="00DA305E" w:rsidRPr="00681922" w:rsidRDefault="00DA305E">
      <w:pPr>
        <w:pStyle w:val="FootnoteText"/>
        <w:rPr>
          <w:color w:val="BFBFBF" w:themeColor="background1" w:themeShade="BF"/>
        </w:rPr>
      </w:pPr>
      <w:r w:rsidRPr="00681922">
        <w:rPr>
          <w:rStyle w:val="FootnoteReference"/>
          <w:color w:val="BFBFBF" w:themeColor="background1" w:themeShade="BF"/>
        </w:rPr>
        <w:footnoteRef/>
      </w:r>
      <w:r w:rsidR="00884D1F">
        <w:rPr>
          <w:color w:val="BFBFBF" w:themeColor="background1" w:themeShade="BF"/>
        </w:rPr>
        <w:t xml:space="preserve"> </w:t>
      </w:r>
      <w:hyperlink r:id="rId2" w:history="1">
        <w:r w:rsidR="00884D1F">
          <w:rPr>
            <w:rStyle w:val="Hyperlink"/>
          </w:rPr>
          <w:t xml:space="preserve">Heart, </w:t>
        </w:r>
        <w:proofErr w:type="gramStart"/>
        <w:r w:rsidR="00884D1F">
          <w:rPr>
            <w:rStyle w:val="Hyperlink"/>
          </w:rPr>
          <w:t>stroke</w:t>
        </w:r>
        <w:proofErr w:type="gramEnd"/>
        <w:r w:rsidR="00884D1F">
          <w:rPr>
            <w:rStyle w:val="Hyperlink"/>
          </w:rPr>
          <w:t xml:space="preserve"> and vascular disease: Australian facts, About - Australian Institute of Health and Welfare (aihw.gov.au)</w:t>
        </w:r>
      </w:hyperlink>
      <w:r w:rsidR="00903CB7">
        <w:rPr>
          <w:color w:val="BFBFBF" w:themeColor="background1" w:themeShade="BF"/>
        </w:rPr>
        <w:t>2023</w:t>
      </w:r>
    </w:p>
  </w:footnote>
  <w:footnote w:id="3">
    <w:p w14:paraId="5AB46F69" w14:textId="2804F774" w:rsidR="00DA305E" w:rsidRDefault="00DA305E">
      <w:pPr>
        <w:pStyle w:val="FootnoteText"/>
      </w:pPr>
      <w:r w:rsidRPr="00681922">
        <w:rPr>
          <w:rStyle w:val="FootnoteReference"/>
          <w:color w:val="BFBFBF" w:themeColor="background1" w:themeShade="BF"/>
        </w:rPr>
        <w:footnoteRef/>
      </w:r>
      <w:r w:rsidRPr="00681922">
        <w:rPr>
          <w:color w:val="BFBFBF" w:themeColor="background1" w:themeShade="BF"/>
        </w:rPr>
        <w:t xml:space="preserve"> </w:t>
      </w:r>
      <w:hyperlink r:id="rId3" w:history="1">
        <w:r w:rsidR="00A76137">
          <w:rPr>
            <w:rStyle w:val="Hyperlink"/>
          </w:rPr>
          <w:t xml:space="preserve">Heart, </w:t>
        </w:r>
        <w:proofErr w:type="gramStart"/>
        <w:r w:rsidR="00A76137">
          <w:rPr>
            <w:rStyle w:val="Hyperlink"/>
          </w:rPr>
          <w:t>stroke</w:t>
        </w:r>
        <w:proofErr w:type="gramEnd"/>
        <w:r w:rsidR="00A76137">
          <w:rPr>
            <w:rStyle w:val="Hyperlink"/>
          </w:rPr>
          <w:t xml:space="preserve"> and vascular disease: Australian facts, About - Australian Institute of Health and Welfare (aihw.gov.au)</w:t>
        </w:r>
      </w:hyperlink>
      <w:r w:rsidR="00903CB7" w:rsidRPr="00903CB7">
        <w:rPr>
          <w:color w:val="BFBFBF" w:themeColor="background1" w:themeShade="BF"/>
        </w:rPr>
        <w:t>2023</w:t>
      </w:r>
    </w:p>
  </w:footnote>
  <w:footnote w:id="4">
    <w:p w14:paraId="5C6F7C73" w14:textId="26D43063" w:rsidR="000F1AB8" w:rsidRDefault="000F1AB8">
      <w:pPr>
        <w:pStyle w:val="FootnoteText"/>
      </w:pPr>
      <w:r>
        <w:rPr>
          <w:rStyle w:val="FootnoteReference"/>
        </w:rPr>
        <w:footnoteRef/>
      </w:r>
      <w:r>
        <w:t xml:space="preserve"> </w:t>
      </w:r>
      <w:hyperlink r:id="rId4" w:anchor=":~:text=According%20to%20data%20from%20the%20RACGP%E2%80%99s%20General%20Practice%3A,71.3%20GPs%20per%20100%2C000%20population%20in%20remote%20areas" w:history="1">
        <w:r>
          <w:rPr>
            <w:rStyle w:val="Hyperlink"/>
          </w:rPr>
          <w:t>RACGP - Remoteness and its effect on GP access</w:t>
        </w:r>
      </w:hyperlink>
    </w:p>
  </w:footnote>
  <w:footnote w:id="5">
    <w:p w14:paraId="544E28A7" w14:textId="2591B00B" w:rsidR="003C1F01" w:rsidRDefault="003C1F01">
      <w:pPr>
        <w:pStyle w:val="FootnoteText"/>
      </w:pPr>
      <w:r>
        <w:rPr>
          <w:rStyle w:val="FootnoteReference"/>
        </w:rPr>
        <w:footnoteRef/>
      </w:r>
      <w:r>
        <w:t xml:space="preserve"> </w:t>
      </w:r>
      <w:r w:rsidR="00550A60" w:rsidRPr="002D6E86">
        <w:rPr>
          <w:color w:val="BFBFBF" w:themeColor="background1" w:themeShade="BF"/>
        </w:rPr>
        <w:t xml:space="preserve">Feedback CPD Approved workshops </w:t>
      </w:r>
      <w:r w:rsidR="0072657E" w:rsidRPr="002D6E86">
        <w:rPr>
          <w:color w:val="BFBFBF" w:themeColor="background1" w:themeShade="BF"/>
        </w:rPr>
        <w:t xml:space="preserve">active </w:t>
      </w:r>
      <w:r w:rsidR="00550A60" w:rsidRPr="002D6E86">
        <w:rPr>
          <w:color w:val="BFBFBF" w:themeColor="background1" w:themeShade="BF"/>
        </w:rPr>
        <w:t>in 2017-2019 triennium.</w:t>
      </w:r>
    </w:p>
  </w:footnote>
  <w:footnote w:id="6">
    <w:p w14:paraId="7BDFE4E3" w14:textId="7BE1976A" w:rsidR="00A1550F" w:rsidRDefault="00A1550F">
      <w:pPr>
        <w:pStyle w:val="FootnoteText"/>
      </w:pPr>
      <w:r>
        <w:rPr>
          <w:rStyle w:val="FootnoteReference"/>
        </w:rPr>
        <w:footnoteRef/>
      </w:r>
      <w:r>
        <w:t xml:space="preserve"> </w:t>
      </w:r>
      <w:hyperlink r:id="rId5" w:history="1">
        <w:r w:rsidR="00F32220">
          <w:rPr>
            <w:rStyle w:val="Hyperlink"/>
          </w:rPr>
          <w:t xml:space="preserve">National Heart Foundation of Australia and Cardiac Society of Australia and New Zealand: Guidelines for the Prevention, Detection, and Management of Heart Failure in Australia 2018 - Heart, </w:t>
        </w:r>
        <w:proofErr w:type="gramStart"/>
        <w:r w:rsidR="00F32220">
          <w:rPr>
            <w:rStyle w:val="Hyperlink"/>
          </w:rPr>
          <w:t>Lung</w:t>
        </w:r>
        <w:proofErr w:type="gramEnd"/>
        <w:r w:rsidR="00F32220">
          <w:rPr>
            <w:rStyle w:val="Hyperlink"/>
          </w:rPr>
          <w:t xml:space="preserve"> and Circulation (heartlungcirc.org)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743E7"/>
    <w:multiLevelType w:val="hybridMultilevel"/>
    <w:tmpl w:val="79EA7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5409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52"/>
    <w:rsid w:val="00003CE3"/>
    <w:rsid w:val="000061D9"/>
    <w:rsid w:val="0005294A"/>
    <w:rsid w:val="00071106"/>
    <w:rsid w:val="0008681F"/>
    <w:rsid w:val="000D790E"/>
    <w:rsid w:val="000F132F"/>
    <w:rsid w:val="000F1AB8"/>
    <w:rsid w:val="00120403"/>
    <w:rsid w:val="00145990"/>
    <w:rsid w:val="00187352"/>
    <w:rsid w:val="001A0180"/>
    <w:rsid w:val="001A28D5"/>
    <w:rsid w:val="001C7DEB"/>
    <w:rsid w:val="00217052"/>
    <w:rsid w:val="00276824"/>
    <w:rsid w:val="002D6E86"/>
    <w:rsid w:val="002F0A8F"/>
    <w:rsid w:val="002F23FF"/>
    <w:rsid w:val="00312ED5"/>
    <w:rsid w:val="00331F2D"/>
    <w:rsid w:val="00357D24"/>
    <w:rsid w:val="00375842"/>
    <w:rsid w:val="0039403F"/>
    <w:rsid w:val="003C1F01"/>
    <w:rsid w:val="003D457B"/>
    <w:rsid w:val="00455D64"/>
    <w:rsid w:val="004E2DA1"/>
    <w:rsid w:val="004F0E2F"/>
    <w:rsid w:val="004F4B91"/>
    <w:rsid w:val="00531DA8"/>
    <w:rsid w:val="0053345D"/>
    <w:rsid w:val="00536316"/>
    <w:rsid w:val="00544B35"/>
    <w:rsid w:val="00550A60"/>
    <w:rsid w:val="00552F0C"/>
    <w:rsid w:val="00612641"/>
    <w:rsid w:val="0061290E"/>
    <w:rsid w:val="00667E9F"/>
    <w:rsid w:val="00681922"/>
    <w:rsid w:val="00696329"/>
    <w:rsid w:val="006A4B0D"/>
    <w:rsid w:val="006D3985"/>
    <w:rsid w:val="0072657E"/>
    <w:rsid w:val="007508D5"/>
    <w:rsid w:val="00797789"/>
    <w:rsid w:val="007A3EA5"/>
    <w:rsid w:val="007A77B7"/>
    <w:rsid w:val="007C5F43"/>
    <w:rsid w:val="00846C42"/>
    <w:rsid w:val="008501D1"/>
    <w:rsid w:val="00884D1F"/>
    <w:rsid w:val="00895676"/>
    <w:rsid w:val="00903CB7"/>
    <w:rsid w:val="009545B2"/>
    <w:rsid w:val="00956E91"/>
    <w:rsid w:val="0096121E"/>
    <w:rsid w:val="00983EE4"/>
    <w:rsid w:val="009C18A6"/>
    <w:rsid w:val="009E1AEA"/>
    <w:rsid w:val="00A01505"/>
    <w:rsid w:val="00A1550F"/>
    <w:rsid w:val="00A5321C"/>
    <w:rsid w:val="00A6670D"/>
    <w:rsid w:val="00A76137"/>
    <w:rsid w:val="00A863A8"/>
    <w:rsid w:val="00B079F0"/>
    <w:rsid w:val="00B1145B"/>
    <w:rsid w:val="00B27724"/>
    <w:rsid w:val="00B50F37"/>
    <w:rsid w:val="00B93A1C"/>
    <w:rsid w:val="00B95324"/>
    <w:rsid w:val="00B97A6D"/>
    <w:rsid w:val="00BA0E0F"/>
    <w:rsid w:val="00BA3D97"/>
    <w:rsid w:val="00C12524"/>
    <w:rsid w:val="00C7787D"/>
    <w:rsid w:val="00C83ACE"/>
    <w:rsid w:val="00CA6869"/>
    <w:rsid w:val="00CC2D67"/>
    <w:rsid w:val="00CE241A"/>
    <w:rsid w:val="00CE4E10"/>
    <w:rsid w:val="00CF4373"/>
    <w:rsid w:val="00D016D3"/>
    <w:rsid w:val="00D01B14"/>
    <w:rsid w:val="00D11621"/>
    <w:rsid w:val="00D65009"/>
    <w:rsid w:val="00D972F1"/>
    <w:rsid w:val="00DA0037"/>
    <w:rsid w:val="00DA305E"/>
    <w:rsid w:val="00DC34FB"/>
    <w:rsid w:val="00DD7A71"/>
    <w:rsid w:val="00DE09C8"/>
    <w:rsid w:val="00DE7DAB"/>
    <w:rsid w:val="00E454BA"/>
    <w:rsid w:val="00E815F8"/>
    <w:rsid w:val="00E875C7"/>
    <w:rsid w:val="00EC7757"/>
    <w:rsid w:val="00ED7E0A"/>
    <w:rsid w:val="00F07849"/>
    <w:rsid w:val="00F32220"/>
    <w:rsid w:val="00F35870"/>
    <w:rsid w:val="00F36081"/>
    <w:rsid w:val="00F570FD"/>
    <w:rsid w:val="00F61D51"/>
    <w:rsid w:val="00FA0FD7"/>
    <w:rsid w:val="00FB5115"/>
    <w:rsid w:val="00FF0BB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2D19"/>
  <w15:chartTrackingRefBased/>
  <w15:docId w15:val="{C0131944-94A1-4F64-B4F0-B6CA197D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E0A"/>
    <w:pPr>
      <w:ind w:left="720"/>
      <w:contextualSpacing/>
    </w:pPr>
  </w:style>
  <w:style w:type="paragraph" w:customStyle="1" w:styleId="Vertical">
    <w:name w:val="Vertical"/>
    <w:basedOn w:val="Normal"/>
    <w:link w:val="VerticalChar"/>
    <w:qFormat/>
    <w:rsid w:val="002F23FF"/>
    <w:pPr>
      <w:spacing w:after="0" w:line="240" w:lineRule="auto"/>
    </w:pPr>
  </w:style>
  <w:style w:type="paragraph" w:styleId="FootnoteText">
    <w:name w:val="footnote text"/>
    <w:basedOn w:val="Normal"/>
    <w:link w:val="FootnoteTextChar"/>
    <w:uiPriority w:val="99"/>
    <w:semiHidden/>
    <w:unhideWhenUsed/>
    <w:rsid w:val="00DA305E"/>
    <w:pPr>
      <w:spacing w:after="0" w:line="240" w:lineRule="auto"/>
    </w:pPr>
    <w:rPr>
      <w:sz w:val="20"/>
      <w:szCs w:val="25"/>
    </w:rPr>
  </w:style>
  <w:style w:type="character" w:customStyle="1" w:styleId="VerticalChar">
    <w:name w:val="Vertical Char"/>
    <w:basedOn w:val="DefaultParagraphFont"/>
    <w:link w:val="Vertical"/>
    <w:rsid w:val="002F23FF"/>
  </w:style>
  <w:style w:type="character" w:customStyle="1" w:styleId="FootnoteTextChar">
    <w:name w:val="Footnote Text Char"/>
    <w:basedOn w:val="DefaultParagraphFont"/>
    <w:link w:val="FootnoteText"/>
    <w:uiPriority w:val="99"/>
    <w:semiHidden/>
    <w:rsid w:val="00DA305E"/>
    <w:rPr>
      <w:sz w:val="20"/>
      <w:szCs w:val="25"/>
    </w:rPr>
  </w:style>
  <w:style w:type="character" w:styleId="FootnoteReference">
    <w:name w:val="footnote reference"/>
    <w:basedOn w:val="DefaultParagraphFont"/>
    <w:uiPriority w:val="99"/>
    <w:semiHidden/>
    <w:unhideWhenUsed/>
    <w:rsid w:val="00DA305E"/>
    <w:rPr>
      <w:vertAlign w:val="superscript"/>
    </w:rPr>
  </w:style>
  <w:style w:type="character" w:styleId="Hyperlink">
    <w:name w:val="Hyperlink"/>
    <w:basedOn w:val="DefaultParagraphFont"/>
    <w:uiPriority w:val="99"/>
    <w:unhideWhenUsed/>
    <w:rsid w:val="00884D1F"/>
    <w:rPr>
      <w:color w:val="0563C1" w:themeColor="hyperlink"/>
      <w:u w:val="single"/>
    </w:rPr>
  </w:style>
  <w:style w:type="character" w:styleId="UnresolvedMention">
    <w:name w:val="Unresolved Mention"/>
    <w:basedOn w:val="DefaultParagraphFont"/>
    <w:uiPriority w:val="99"/>
    <w:semiHidden/>
    <w:unhideWhenUsed/>
    <w:rsid w:val="00884D1F"/>
    <w:rPr>
      <w:color w:val="605E5C"/>
      <w:shd w:val="clear" w:color="auto" w:fill="E1DFDD"/>
    </w:rPr>
  </w:style>
  <w:style w:type="character" w:styleId="FollowedHyperlink">
    <w:name w:val="FollowedHyperlink"/>
    <w:basedOn w:val="DefaultParagraphFont"/>
    <w:uiPriority w:val="99"/>
    <w:semiHidden/>
    <w:unhideWhenUsed/>
    <w:rsid w:val="00A5321C"/>
    <w:rPr>
      <w:color w:val="954F72" w:themeColor="followedHyperlink"/>
      <w:u w:val="single"/>
    </w:rPr>
  </w:style>
  <w:style w:type="character" w:styleId="Emphasis">
    <w:name w:val="Emphasis"/>
    <w:basedOn w:val="DefaultParagraphFont"/>
    <w:uiPriority w:val="20"/>
    <w:qFormat/>
    <w:rsid w:val="00B27724"/>
    <w:rPr>
      <w:i/>
      <w:iCs/>
    </w:rPr>
  </w:style>
  <w:style w:type="paragraph" w:styleId="Header">
    <w:name w:val="header"/>
    <w:basedOn w:val="Normal"/>
    <w:link w:val="HeaderChar"/>
    <w:uiPriority w:val="99"/>
    <w:unhideWhenUsed/>
    <w:rsid w:val="00CE4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E10"/>
  </w:style>
  <w:style w:type="paragraph" w:styleId="Footer">
    <w:name w:val="footer"/>
    <w:basedOn w:val="Normal"/>
    <w:link w:val="FooterChar"/>
    <w:uiPriority w:val="99"/>
    <w:unhideWhenUsed/>
    <w:rsid w:val="00CE4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heart-stroke-vascular-diseases/hsvd-facts/contents/about" TargetMode="External"/><Relationship Id="rId2" Type="http://schemas.openxmlformats.org/officeDocument/2006/relationships/hyperlink" Target="https://www.aihw.gov.au/reports/heart-stroke-vascular-diseases/hsvd-facts/contents/about" TargetMode="External"/><Relationship Id="rId1" Type="http://schemas.openxmlformats.org/officeDocument/2006/relationships/hyperlink" Target="https://www.heartfoundation.org.au/Bundles/Your-heart/Conditions/fp-heart-failure-fact-sheets" TargetMode="External"/><Relationship Id="rId5" Type="http://schemas.openxmlformats.org/officeDocument/2006/relationships/hyperlink" Target="https://www.heartlungcirc.org/article/S1443-9506(18)31777-3/fulltext" TargetMode="External"/><Relationship Id="rId4" Type="http://schemas.openxmlformats.org/officeDocument/2006/relationships/hyperlink" Target="https://www1.racgp.org.au/newsgp/professional/remoteness-and-its-effect-on-gp-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assessment template</dc:title>
  <dc:subject>Not to be replicated. Intended for internal use</dc:subject>
  <dc:creator>Rachel White</dc:creator>
  <cp:keywords/>
  <dc:description/>
  <cp:lastModifiedBy>Rachel White</cp:lastModifiedBy>
  <cp:revision>78</cp:revision>
  <dcterms:created xsi:type="dcterms:W3CDTF">2023-05-02T23:23:00Z</dcterms:created>
  <dcterms:modified xsi:type="dcterms:W3CDTF">2023-06-26T01:28:00Z</dcterms:modified>
</cp:coreProperties>
</file>